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309" w:type="dxa"/>
        <w:jc w:val="center"/>
        <w:tblInd w:w="0" w:type="dxa"/>
        <w:shd w:val="clear"/>
        <w:tblLayout w:type="fixed"/>
        <w:tblCellMar>
          <w:top w:w="0" w:type="dxa"/>
          <w:left w:w="0" w:type="dxa"/>
          <w:bottom w:w="0" w:type="dxa"/>
          <w:right w:w="0" w:type="dxa"/>
        </w:tblCellMar>
      </w:tblPr>
      <w:tblGrid>
        <w:gridCol w:w="805"/>
        <w:gridCol w:w="2216"/>
        <w:gridCol w:w="1159"/>
        <w:gridCol w:w="1964"/>
        <w:gridCol w:w="1077"/>
        <w:gridCol w:w="2250"/>
        <w:gridCol w:w="838"/>
      </w:tblGrid>
      <w:tr>
        <w:tblPrEx>
          <w:shd w:val="clear"/>
          <w:tblLayout w:type="fixed"/>
          <w:tblCellMar>
            <w:top w:w="0" w:type="dxa"/>
            <w:left w:w="0" w:type="dxa"/>
            <w:bottom w:w="0" w:type="dxa"/>
            <w:right w:w="0" w:type="dxa"/>
          </w:tblCellMar>
        </w:tblPrEx>
        <w:trPr>
          <w:trHeight w:val="600" w:hRule="atLeast"/>
          <w:jc w:val="center"/>
        </w:trPr>
        <w:tc>
          <w:tcPr>
            <w:tcW w:w="10309"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bdr w:val="none" w:color="auto" w:sz="0" w:space="0"/>
                <w:lang w:val="en-US" w:eastAsia="zh-CN" w:bidi="ar"/>
              </w:rPr>
              <w:t>医疗设备技术需求确认表</w:t>
            </w:r>
          </w:p>
        </w:tc>
      </w:tr>
      <w:tr>
        <w:tblPrEx>
          <w:tblLayout w:type="fixed"/>
          <w:tblCellMar>
            <w:top w:w="0" w:type="dxa"/>
            <w:left w:w="0" w:type="dxa"/>
            <w:bottom w:w="0" w:type="dxa"/>
            <w:right w:w="0" w:type="dxa"/>
          </w:tblCellMar>
        </w:tblPrEx>
        <w:trPr>
          <w:trHeight w:val="639"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设备名称</w:t>
            </w:r>
          </w:p>
        </w:tc>
        <w:tc>
          <w:tcPr>
            <w:tcW w:w="337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小动物生物力学造模系列设备</w:t>
            </w:r>
          </w:p>
        </w:tc>
        <w:tc>
          <w:tcPr>
            <w:tcW w:w="196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总数量（台/套）</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22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预算总金额（万元）</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130</w:t>
            </w:r>
          </w:p>
        </w:tc>
      </w:tr>
      <w:tr>
        <w:tblPrEx>
          <w:tblLayout w:type="fixed"/>
          <w:tblCellMar>
            <w:top w:w="0" w:type="dxa"/>
            <w:left w:w="0" w:type="dxa"/>
            <w:bottom w:w="0" w:type="dxa"/>
            <w:right w:w="0" w:type="dxa"/>
          </w:tblCellMar>
        </w:tblPrEx>
        <w:trPr>
          <w:trHeight w:val="615"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序号</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技术和性能参数名称</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招标参数和性能要求</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基本要求</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用于锻炼损伤导致的骨折脊髓神经脑损伤烧伤冻伤等小动物模型的生物力学比较医学研究。评估损伤程度，对比评估不同治疗手段和康复锻炼效果</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资质认证</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ISO9001认证 </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技术和性能参数</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减重装置</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≥1种</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减重行走姿态</w:t>
            </w:r>
          </w:p>
        </w:tc>
        <w:tc>
          <w:tcPr>
            <w:tcW w:w="6450"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≥1种</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工作模式</w:t>
            </w:r>
          </w:p>
        </w:tc>
        <w:tc>
          <w:tcPr>
            <w:tcW w:w="6450"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具备减重康复模式功能设置</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数据可视化</w:t>
            </w:r>
          </w:p>
        </w:tc>
        <w:tc>
          <w:tcPr>
            <w:tcW w:w="6450"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具备数据实时显示</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躯干角度调节</w:t>
            </w:r>
          </w:p>
        </w:tc>
        <w:tc>
          <w:tcPr>
            <w:tcW w:w="6450"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0-80度连续可调或可固定角度</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电控跑道速度可调</w:t>
            </w:r>
          </w:p>
        </w:tc>
        <w:tc>
          <w:tcPr>
            <w:tcW w:w="6450"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具备，≥（0 - 5） m/min可调</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电控跑道面积</w:t>
            </w:r>
          </w:p>
        </w:tc>
        <w:tc>
          <w:tcPr>
            <w:tcW w:w="6450"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≥（400*320）mm</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实时减重力值检测采样率</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 Hz</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三维追踪模式</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追踪部位拍摄功能</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具备动物模型的双侧同步拍摄和其他角度拍摄</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3.9.2</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细节部位三维运动学特征分析</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生成小动物二维三维模拟模型</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模型旋转展示</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≥270度旋转</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同步显示</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具备数据曲线、三维模型和视频图像的叠加显示</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3.12 </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采集数据种类</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至少包含动物肢体关节点在三维空间内点的轨迹、瞬时速度和加速度以及平均速度值</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3.13</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角度数据采集</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可采集小动物肢体任意3个点及以上之间的角度、2点之间的连线与XYZ三个维度之间的角度</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3.14 </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数据分析</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具备小动物步频、步幅、摆动相、支撑相、周期性、平衡、稳定性分析</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3.15</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系统扩展</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可升级扩展与小动物六维测力台、肌电仪等小动物生物力学模型设备同步采集，联合使用分析</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3.16 </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使用环境</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具备在室内、室外和低温冻伤实验室环境下使用</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3.17</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设备不良事件情况</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厂家自报设备近三年不良事件情况</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配置需求</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软件</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小动物3D生物力学模型采集和控制分析软件1套</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硬件</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至少包含小动物模型减重辅助行走运动平台及小动物模型高速摄像采集分析系统1套，微型3D校准装置1套，小动物模型锻炼跑道1套，实验环境围挡1套，特殊照明系统1套</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售后条款</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原厂保修年限</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≥3年，保修期内开机率不低于95%（按365日/年计算，含节假日)，未达到要求的开机率天数，按双倍天数顺延保修期。</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零配件支持</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提供消耗性配件（年平均更换大于1次的配件）和高值配件（价格大于设备成交价5</w:t>
            </w:r>
            <w:bookmarkStart w:id="0" w:name="_GoBack"/>
            <w:bookmarkEnd w:id="0"/>
            <w:r>
              <w:rPr>
                <w:rFonts w:hint="eastAsia" w:ascii="宋体" w:hAnsi="宋体" w:eastAsia="宋体" w:cs="宋体"/>
                <w:i w:val="0"/>
                <w:color w:val="000000"/>
                <w:kern w:val="0"/>
                <w:sz w:val="22"/>
                <w:szCs w:val="22"/>
                <w:u w:val="none"/>
                <w:bdr w:val="none" w:color="auto" w:sz="0" w:space="0"/>
                <w:lang w:val="en-US" w:eastAsia="zh-CN" w:bidi="ar"/>
              </w:rPr>
              <w:t>%以上）的报价清单，且高值配件报价之和不得高于设备成交价的110%，不在上述要求配件清单内的消耗性配件和高值配件视为免费提供</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零配件保证供应时长</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到位维修响应</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维修到达现场时间≤0.5个工作日（京内）</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维修到达现场时间≤3个工作日（京外）</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保修期外维修费用</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提供免费保修期外的年度整机保修费用价格，提供维修工时费计算方法及价格</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技术支持和服务网点</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提供全国主要城市售后服务网点及售后人员数量</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升级与软件维护</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保修期内免费升级和软件维护；保修期外，原软件维护仅收工时费</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专用工具、资料及其它</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提供设备配套的维修专用工具，资料（操作手册、维修手册等）</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·5.9</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培训</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提供使用培训和工程师原厂培训</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5.10 </w:t>
            </w:r>
          </w:p>
        </w:tc>
        <w:tc>
          <w:tcPr>
            <w:tcW w:w="22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交货期</w:t>
            </w:r>
          </w:p>
        </w:tc>
        <w:tc>
          <w:tcPr>
            <w:tcW w:w="64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合同签订后3个月内交货</w:t>
            </w:r>
          </w:p>
        </w:tc>
        <w:tc>
          <w:tcPr>
            <w:tcW w:w="8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309"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备注：1. 加注“*”号的技术指标为关键指标，≥1项未达到招标文件要求，即做废标处理。</w:t>
            </w:r>
            <w:r>
              <w:rPr>
                <w:rFonts w:hint="eastAsia" w:ascii="宋体" w:hAnsi="宋体" w:eastAsia="宋体" w:cs="宋体"/>
                <w:i w:val="0"/>
                <w:color w:val="000000"/>
                <w:sz w:val="22"/>
                <w:szCs w:val="22"/>
                <w:u w:val="none"/>
                <w:lang w:val="en-US" w:eastAsia="zh-CN"/>
              </w:rPr>
              <w:br w:type="textWrapping"/>
            </w:r>
            <w:r>
              <w:rPr>
                <w:rFonts w:hint="eastAsia" w:ascii="宋体" w:hAnsi="宋体" w:eastAsia="宋体" w:cs="宋体"/>
                <w:i w:val="0"/>
                <w:color w:val="000000"/>
                <w:sz w:val="22"/>
                <w:szCs w:val="22"/>
                <w:u w:val="none"/>
                <w:lang w:val="en-US" w:eastAsia="zh-CN"/>
              </w:rPr>
              <w:t xml:space="preserve">      2.加注“·”号的技术指标为重要指标。</w:t>
            </w:r>
            <w:r>
              <w:rPr>
                <w:rFonts w:hint="eastAsia" w:ascii="宋体" w:hAnsi="宋体" w:eastAsia="宋体" w:cs="宋体"/>
                <w:i w:val="0"/>
                <w:color w:val="000000"/>
                <w:sz w:val="22"/>
                <w:szCs w:val="22"/>
                <w:u w:val="none"/>
                <w:lang w:val="en-US" w:eastAsia="zh-CN"/>
              </w:rPr>
              <w:br w:type="textWrapping"/>
            </w:r>
            <w:r>
              <w:rPr>
                <w:rFonts w:hint="eastAsia" w:ascii="宋体" w:hAnsi="宋体" w:eastAsia="宋体" w:cs="宋体"/>
                <w:i w:val="0"/>
                <w:color w:val="000000"/>
                <w:sz w:val="22"/>
                <w:szCs w:val="22"/>
                <w:u w:val="none"/>
                <w:lang w:val="en-US" w:eastAsia="zh-CN"/>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Latha">
    <w:panose1 w:val="02000400000000000000"/>
    <w:charset w:val="00"/>
    <w:family w:val="auto"/>
    <w:pitch w:val="default"/>
    <w:sig w:usb0="001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7A5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41"/>
    <w:basedOn w:val="3"/>
    <w:uiPriority w:val="0"/>
    <w:rPr>
      <w:rFonts w:ascii="Wingdings 2" w:hAnsi="Wingdings 2" w:eastAsia="Wingdings 2" w:cs="Wingdings 2"/>
      <w:color w:val="000000"/>
      <w:sz w:val="22"/>
      <w:szCs w:val="22"/>
      <w:u w:val="none"/>
    </w:rPr>
  </w:style>
  <w:style w:type="character" w:customStyle="1" w:styleId="5">
    <w:name w:val="font31"/>
    <w:basedOn w:val="3"/>
    <w:uiPriority w:val="0"/>
    <w:rPr>
      <w:rFonts w:hint="eastAsia" w:ascii="宋体" w:hAnsi="宋体" w:eastAsia="宋体" w:cs="宋体"/>
      <w:color w:val="000000"/>
      <w:sz w:val="22"/>
      <w:szCs w:val="22"/>
      <w:u w:val="none"/>
    </w:rPr>
  </w:style>
  <w:style w:type="character" w:customStyle="1" w:styleId="6">
    <w:name w:val="font151"/>
    <w:basedOn w:val="3"/>
    <w:uiPriority w:val="0"/>
    <w:rPr>
      <w:rFonts w:hint="default" w:ascii="Times New Roman" w:hAnsi="Times New Roman" w:cs="Times New Roman"/>
      <w:color w:val="000000"/>
      <w:sz w:val="24"/>
      <w:szCs w:val="24"/>
      <w:u w:val="none"/>
    </w:rPr>
  </w:style>
  <w:style w:type="character" w:customStyle="1" w:styleId="7">
    <w:name w:val="font21"/>
    <w:basedOn w:val="3"/>
    <w:uiPriority w:val="0"/>
    <w:rPr>
      <w:rFonts w:hint="eastAsia" w:ascii="宋体" w:hAnsi="宋体" w:eastAsia="宋体" w:cs="宋体"/>
      <w:color w:val="000000"/>
      <w:sz w:val="24"/>
      <w:szCs w:val="24"/>
      <w:u w:val="none"/>
    </w:rPr>
  </w:style>
  <w:style w:type="character" w:customStyle="1" w:styleId="8">
    <w:name w:val="font11"/>
    <w:basedOn w:val="3"/>
    <w:uiPriority w:val="0"/>
    <w:rPr>
      <w:rFonts w:hint="eastAsia" w:ascii="宋体" w:hAnsi="宋体" w:eastAsia="宋体" w:cs="宋体"/>
      <w:color w:val="000000"/>
      <w:sz w:val="24"/>
      <w:szCs w:val="24"/>
      <w:u w:val="none"/>
    </w:rPr>
  </w:style>
  <w:style w:type="character" w:customStyle="1" w:styleId="9">
    <w:name w:val="font16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2023-07-04T09:13:04Z</dcterms:created>
  <dc:creator>doctor</dc:creator>
  <cp:lastModifiedBy>doctor</cp:lastModifiedBy>
  <dcterms:modified xsi:type="dcterms:W3CDTF">2023-07-04T09:18:05Z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